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8BA7C" w14:textId="77777777" w:rsidR="00622EAB" w:rsidRPr="00F517EC" w:rsidRDefault="00622EAB" w:rsidP="00622EAB">
      <w:pPr>
        <w:spacing w:after="0" w:line="240" w:lineRule="auto"/>
        <w:rPr>
          <w:b/>
          <w:bCs/>
          <w:sz w:val="32"/>
          <w:szCs w:val="32"/>
          <w:lang w:val="pl-PL"/>
        </w:rPr>
      </w:pPr>
    </w:p>
    <w:p w14:paraId="79F706BA" w14:textId="4645C7CA" w:rsidR="005D62A5" w:rsidRPr="00F517EC" w:rsidRDefault="0084295E">
      <w:pPr>
        <w:pStyle w:val="Tytu"/>
        <w:shd w:val="clear" w:color="auto" w:fill="2F5496" w:themeFill="accent1" w:themeFillShade="BF"/>
        <w:jc w:val="center"/>
        <w:rPr>
          <w:rFonts w:asciiTheme="minorHAnsi" w:hAnsiTheme="minorHAnsi" w:cstheme="minorHAnsi"/>
          <w:b/>
          <w:bCs/>
          <w:color w:val="FFFFFF" w:themeColor="background1"/>
          <w:sz w:val="40"/>
          <w:szCs w:val="40"/>
          <w:lang w:val="pl-PL"/>
        </w:rPr>
      </w:pPr>
      <w:r w:rsidRPr="0084295E">
        <w:rPr>
          <w:rFonts w:asciiTheme="minorHAnsi" w:hAnsiTheme="minorHAnsi" w:cstheme="minorHAnsi"/>
          <w:b/>
          <w:bCs/>
          <w:color w:val="FFFFFF" w:themeColor="background1"/>
          <w:sz w:val="40"/>
          <w:szCs w:val="40"/>
          <w:lang w:val="pl-PL"/>
        </w:rPr>
        <w:t>Wnioski z testowania narzędzia obserwacji sytuacji pracy brygadzistów - polskie doświadczenia</w:t>
      </w:r>
    </w:p>
    <w:p w14:paraId="263D1994" w14:textId="77777777" w:rsidR="00390DBC" w:rsidRPr="00F517EC" w:rsidRDefault="00390DBC" w:rsidP="00A17264">
      <w:pPr>
        <w:spacing w:after="0" w:line="240" w:lineRule="auto"/>
        <w:jc w:val="both"/>
        <w:rPr>
          <w:lang w:val="pl-PL"/>
        </w:rPr>
      </w:pPr>
    </w:p>
    <w:p w14:paraId="7820DDDB" w14:textId="77777777" w:rsidR="00A17264" w:rsidRPr="00F517EC" w:rsidRDefault="00A17264" w:rsidP="00A17264">
      <w:pPr>
        <w:spacing w:after="0" w:line="240" w:lineRule="auto"/>
        <w:jc w:val="both"/>
        <w:rPr>
          <w:b/>
          <w:bCs/>
          <w:lang w:val="pl-PL"/>
        </w:rPr>
      </w:pPr>
    </w:p>
    <w:p w14:paraId="3DC767BC" w14:textId="6A72BAB1" w:rsidR="000B4826" w:rsidRDefault="00E10196" w:rsidP="000B4826">
      <w:pPr>
        <w:rPr>
          <w:lang w:val="pl-PL"/>
        </w:rPr>
      </w:pPr>
      <w:r>
        <w:rPr>
          <w:lang w:val="pl-PL"/>
        </w:rPr>
        <w:t xml:space="preserve">General </w:t>
      </w:r>
      <w:proofErr w:type="spellStart"/>
      <w:r>
        <w:rPr>
          <w:lang w:val="pl-PL"/>
        </w:rPr>
        <w:t>explanations</w:t>
      </w:r>
      <w:proofErr w:type="spellEnd"/>
      <w:r w:rsidR="00B06962">
        <w:rPr>
          <w:lang w:val="pl-PL"/>
        </w:rPr>
        <w:t>:</w:t>
      </w:r>
    </w:p>
    <w:p w14:paraId="09466937" w14:textId="77777777" w:rsidR="0084295E" w:rsidRDefault="0084295E" w:rsidP="00B06962">
      <w:pPr>
        <w:pStyle w:val="Akapitzlist"/>
        <w:numPr>
          <w:ilvl w:val="0"/>
          <w:numId w:val="6"/>
        </w:numPr>
        <w:rPr>
          <w:lang w:val="pl-PL"/>
        </w:rPr>
      </w:pPr>
      <w:r>
        <w:rPr>
          <w:lang w:val="pl-PL"/>
        </w:rPr>
        <w:t>Łukasiewicz-</w:t>
      </w:r>
      <w:proofErr w:type="spellStart"/>
      <w:r>
        <w:rPr>
          <w:lang w:val="pl-PL"/>
        </w:rPr>
        <w:t>ITeE</w:t>
      </w:r>
      <w:proofErr w:type="spellEnd"/>
      <w:r>
        <w:rPr>
          <w:lang w:val="pl-PL"/>
        </w:rPr>
        <w:t xml:space="preserve"> zaprosił Stowarzyszenie Specjalistów Robót Wykończeniowych (SSRW) do pilotażowego testowania narzędzi obserwacji. SSRW skupia przedstawicieli pracodawców z branży remontowo-budowlanej.  </w:t>
      </w:r>
    </w:p>
    <w:p w14:paraId="2B3016F1" w14:textId="77777777" w:rsidR="0084295E" w:rsidRDefault="0084295E" w:rsidP="00B06962">
      <w:pPr>
        <w:pStyle w:val="Akapitzlist"/>
        <w:numPr>
          <w:ilvl w:val="0"/>
          <w:numId w:val="6"/>
        </w:numPr>
        <w:rPr>
          <w:lang w:val="pl-PL"/>
        </w:rPr>
      </w:pPr>
      <w:r>
        <w:rPr>
          <w:lang w:val="pl-PL"/>
        </w:rPr>
        <w:t xml:space="preserve">Znacznie ułatwiło to proces uzgadniania i pozyskiwania wykonawcy robót budowlanych (plac budowy) do udziału w eksperymencie (opinię na temat narzędzi proponowanych przez </w:t>
      </w:r>
      <w:proofErr w:type="spellStart"/>
      <w:r>
        <w:rPr>
          <w:lang w:val="pl-PL"/>
        </w:rPr>
        <w:t>RenovUp</w:t>
      </w:r>
      <w:proofErr w:type="spellEnd"/>
      <w:r>
        <w:rPr>
          <w:lang w:val="pl-PL"/>
        </w:rPr>
        <w:t xml:space="preserve"> podjął jeden z członków SSRW, a jednocześnie właściciel firmy remontowej doświadczony w wykonywaniu interwencji remontowych).</w:t>
      </w:r>
    </w:p>
    <w:p w14:paraId="17588D91" w14:textId="6EECDDB6" w:rsidR="003D2C8E" w:rsidRPr="00B06962" w:rsidRDefault="003D2C8E" w:rsidP="00B06962">
      <w:pPr>
        <w:pStyle w:val="Akapitzlist"/>
        <w:numPr>
          <w:ilvl w:val="0"/>
          <w:numId w:val="6"/>
        </w:numPr>
        <w:rPr>
          <w:lang w:val="pl-PL"/>
        </w:rPr>
      </w:pPr>
      <w:r>
        <w:rPr>
          <w:lang w:val="pl-PL"/>
        </w:rPr>
        <w:t xml:space="preserve">Dla pełnego wyjaśnienia celu </w:t>
      </w:r>
      <w:r w:rsidR="00EE09BD">
        <w:rPr>
          <w:lang w:val="pl-PL"/>
        </w:rPr>
        <w:t>samego</w:t>
      </w:r>
      <w:r>
        <w:rPr>
          <w:lang w:val="pl-PL"/>
        </w:rPr>
        <w:t xml:space="preserve"> testowania</w:t>
      </w:r>
      <w:r w:rsidR="00EE09BD">
        <w:rPr>
          <w:lang w:val="pl-PL"/>
        </w:rPr>
        <w:t xml:space="preserve">, jak i </w:t>
      </w:r>
      <w:r>
        <w:rPr>
          <w:lang w:val="pl-PL"/>
        </w:rPr>
        <w:t xml:space="preserve">istoty całego projektu </w:t>
      </w:r>
      <w:proofErr w:type="spellStart"/>
      <w:r>
        <w:rPr>
          <w:lang w:val="pl-PL"/>
        </w:rPr>
        <w:t>RenovUp</w:t>
      </w:r>
      <w:proofErr w:type="spellEnd"/>
      <w:r w:rsidR="00EE09BD">
        <w:rPr>
          <w:lang w:val="pl-PL"/>
        </w:rPr>
        <w:t xml:space="preserve">, </w:t>
      </w:r>
      <w:r w:rsidR="00714A6A">
        <w:rPr>
          <w:lang w:val="pl-PL"/>
        </w:rPr>
        <w:t>udzielono szereg dodatkowych informacji (</w:t>
      </w:r>
      <w:r w:rsidR="00EE09BD">
        <w:rPr>
          <w:lang w:val="pl-PL"/>
        </w:rPr>
        <w:t>odbyto 2 rozmowy z wykonawcą</w:t>
      </w:r>
      <w:r w:rsidR="00714A6A">
        <w:rPr>
          <w:lang w:val="pl-PL"/>
        </w:rPr>
        <w:t xml:space="preserve">- Panem </w:t>
      </w:r>
      <w:proofErr w:type="spellStart"/>
      <w:r w:rsidR="00714A6A">
        <w:rPr>
          <w:lang w:val="pl-PL"/>
        </w:rPr>
        <w:t>J.Blachowskim</w:t>
      </w:r>
      <w:proofErr w:type="spellEnd"/>
      <w:r w:rsidR="00714A6A">
        <w:rPr>
          <w:lang w:val="pl-PL"/>
        </w:rPr>
        <w:t>)</w:t>
      </w:r>
      <w:r w:rsidR="00EE09BD">
        <w:rPr>
          <w:lang w:val="pl-PL"/>
        </w:rPr>
        <w:t>.</w:t>
      </w:r>
    </w:p>
    <w:p w14:paraId="500C6016" w14:textId="77777777" w:rsidR="00B06962" w:rsidRDefault="00B06962" w:rsidP="000B4826">
      <w:pPr>
        <w:rPr>
          <w:lang w:val="pl-PL"/>
        </w:rPr>
      </w:pPr>
    </w:p>
    <w:p w14:paraId="735C0353" w14:textId="77777777" w:rsidR="00714A6A" w:rsidRDefault="00714A6A" w:rsidP="000B4826">
      <w:pPr>
        <w:rPr>
          <w:lang w:val="pl-PL"/>
        </w:rPr>
      </w:pPr>
    </w:p>
    <w:p w14:paraId="5E9F2A28" w14:textId="7206363F" w:rsidR="003D2C8E" w:rsidRDefault="003D2C8E" w:rsidP="003D2C8E">
      <w:pPr>
        <w:jc w:val="center"/>
        <w:rPr>
          <w:lang w:val="pl-PL"/>
        </w:rPr>
      </w:pPr>
      <w:r w:rsidRPr="003D2C8E">
        <w:rPr>
          <w:b/>
          <w:lang w:val="pl-PL"/>
        </w:rPr>
        <w:t xml:space="preserve">Uwagi i spostrzeżenia </w:t>
      </w:r>
      <w:r>
        <w:rPr>
          <w:b/>
          <w:lang w:val="pl-PL"/>
        </w:rPr>
        <w:br/>
      </w:r>
      <w:r w:rsidRPr="003D2C8E">
        <w:rPr>
          <w:lang w:val="pl-PL"/>
        </w:rPr>
        <w:t xml:space="preserve">dotyczące użyteczności/funkcjonalności narzędzia 2, służącego obserwacji sytuacji pracy brygadzistów wykonujących prace remontowe na </w:t>
      </w:r>
      <w:r w:rsidR="00714A6A" w:rsidRPr="003D2C8E">
        <w:rPr>
          <w:lang w:val="pl-PL"/>
        </w:rPr>
        <w:t xml:space="preserve">różnego rodzaju </w:t>
      </w:r>
      <w:r w:rsidRPr="003D2C8E">
        <w:rPr>
          <w:lang w:val="pl-PL"/>
        </w:rPr>
        <w:t>placach budó</w:t>
      </w:r>
      <w:r w:rsidR="00714A6A">
        <w:rPr>
          <w:lang w:val="pl-PL"/>
        </w:rPr>
        <w:t>w</w:t>
      </w:r>
    </w:p>
    <w:p w14:paraId="34FE4972" w14:textId="3206A1CD" w:rsidR="003B3883" w:rsidRDefault="00EE09BD" w:rsidP="00C515A3">
      <w:pPr>
        <w:pStyle w:val="Akapitzlist"/>
        <w:numPr>
          <w:ilvl w:val="0"/>
          <w:numId w:val="7"/>
        </w:numPr>
        <w:spacing w:after="120"/>
        <w:ind w:left="714" w:hanging="357"/>
        <w:contextualSpacing w:val="0"/>
        <w:rPr>
          <w:lang w:val="pl-PL"/>
        </w:rPr>
      </w:pPr>
      <w:r>
        <w:rPr>
          <w:lang w:val="pl-PL"/>
        </w:rPr>
        <w:t>Kluczowe znaczenie dla rezultatów obserwacji</w:t>
      </w:r>
      <w:r w:rsidR="0001492E">
        <w:rPr>
          <w:lang w:val="pl-PL"/>
        </w:rPr>
        <w:t xml:space="preserve"> </w:t>
      </w:r>
      <w:r w:rsidR="0001492E" w:rsidRPr="0001492E">
        <w:rPr>
          <w:lang w:val="pl-PL"/>
        </w:rPr>
        <w:t>sytuacji pracy</w:t>
      </w:r>
      <w:r>
        <w:rPr>
          <w:lang w:val="pl-PL"/>
        </w:rPr>
        <w:t xml:space="preserve"> będzie</w:t>
      </w:r>
      <w:r w:rsidR="0001492E">
        <w:rPr>
          <w:lang w:val="pl-PL"/>
        </w:rPr>
        <w:t xml:space="preserve"> miał</w:t>
      </w:r>
      <w:r>
        <w:rPr>
          <w:lang w:val="pl-PL"/>
        </w:rPr>
        <w:t xml:space="preserve"> </w:t>
      </w:r>
      <w:r w:rsidR="0001492E">
        <w:rPr>
          <w:lang w:val="pl-PL"/>
        </w:rPr>
        <w:t>wybór placu budowy</w:t>
      </w:r>
      <w:r>
        <w:rPr>
          <w:lang w:val="pl-PL"/>
        </w:rPr>
        <w:t xml:space="preserve">. Inny przebieg prac budowlanych, a tym samym inny rodzaj wyzwań zaobserwujemy podczas  prac </w:t>
      </w:r>
      <w:r w:rsidR="003B3883">
        <w:rPr>
          <w:lang w:val="pl-PL"/>
        </w:rPr>
        <w:t>przy</w:t>
      </w:r>
      <w:r>
        <w:rPr>
          <w:lang w:val="pl-PL"/>
        </w:rPr>
        <w:t xml:space="preserve"> nowych obiekt</w:t>
      </w:r>
      <w:r w:rsidR="003B3883">
        <w:rPr>
          <w:lang w:val="pl-PL"/>
        </w:rPr>
        <w:t>ach</w:t>
      </w:r>
      <w:r>
        <w:rPr>
          <w:lang w:val="pl-PL"/>
        </w:rPr>
        <w:t xml:space="preserve">, a zupełnie inny </w:t>
      </w:r>
      <w:r w:rsidR="003B3883">
        <w:rPr>
          <w:lang w:val="pl-PL"/>
        </w:rPr>
        <w:t xml:space="preserve">gdy odbywa się </w:t>
      </w:r>
      <w:r w:rsidRPr="00EE09BD">
        <w:rPr>
          <w:lang w:val="pl-PL"/>
        </w:rPr>
        <w:t>remon</w:t>
      </w:r>
      <w:r w:rsidR="003B3883">
        <w:rPr>
          <w:lang w:val="pl-PL"/>
        </w:rPr>
        <w:t xml:space="preserve">t / adaptacja starego budynku, czy </w:t>
      </w:r>
      <w:r w:rsidRPr="00EE09BD">
        <w:rPr>
          <w:lang w:val="pl-PL"/>
        </w:rPr>
        <w:t xml:space="preserve">kiedy wykonujemy </w:t>
      </w:r>
      <w:r w:rsidR="003B3883" w:rsidRPr="00EE09BD">
        <w:rPr>
          <w:lang w:val="pl-PL"/>
        </w:rPr>
        <w:t xml:space="preserve">doraźne </w:t>
      </w:r>
      <w:r w:rsidRPr="00EE09BD">
        <w:rPr>
          <w:lang w:val="pl-PL"/>
        </w:rPr>
        <w:t>naprawy</w:t>
      </w:r>
      <w:r w:rsidR="003B3883">
        <w:rPr>
          <w:lang w:val="pl-PL"/>
        </w:rPr>
        <w:t xml:space="preserve">. Pracownicy budowlani (brygadziści, kierownicy) </w:t>
      </w:r>
      <w:r w:rsidRPr="00EE09BD">
        <w:rPr>
          <w:lang w:val="pl-PL"/>
        </w:rPr>
        <w:t>zbiera</w:t>
      </w:r>
      <w:r w:rsidR="003B3883">
        <w:rPr>
          <w:lang w:val="pl-PL"/>
        </w:rPr>
        <w:t>ją wówczas</w:t>
      </w:r>
      <w:r w:rsidRPr="00EE09BD">
        <w:rPr>
          <w:lang w:val="pl-PL"/>
        </w:rPr>
        <w:t xml:space="preserve"> odmienne informacje o obiekcie , niezbędne dokumenty</w:t>
      </w:r>
      <w:r w:rsidR="003B3883">
        <w:rPr>
          <w:lang w:val="pl-PL"/>
        </w:rPr>
        <w:t xml:space="preserve">, </w:t>
      </w:r>
      <w:r w:rsidRPr="00EE09BD">
        <w:rPr>
          <w:lang w:val="pl-PL"/>
        </w:rPr>
        <w:t>pozwolenia i plany oraz inaczej przebiega proces budow</w:t>
      </w:r>
      <w:r w:rsidR="003B3883">
        <w:rPr>
          <w:lang w:val="pl-PL"/>
        </w:rPr>
        <w:t>lany, który z kolei wymusza</w:t>
      </w:r>
      <w:r w:rsidRPr="00EE09BD">
        <w:rPr>
          <w:lang w:val="pl-PL"/>
        </w:rPr>
        <w:t xml:space="preserve"> o</w:t>
      </w:r>
      <w:r w:rsidR="003B3883">
        <w:rPr>
          <w:lang w:val="pl-PL"/>
        </w:rPr>
        <w:t xml:space="preserve">dmienne narzędzia i technologie. </w:t>
      </w:r>
      <w:r w:rsidR="00714A6A">
        <w:rPr>
          <w:lang w:val="pl-PL"/>
        </w:rPr>
        <w:t xml:space="preserve"> Koncentracja / zawężenie analiz do prac remontowych wydaje się więc słuszne i uzasadnione. </w:t>
      </w:r>
    </w:p>
    <w:p w14:paraId="3330C7FA" w14:textId="11C3872D" w:rsidR="003B3883" w:rsidRDefault="003B3883" w:rsidP="00C515A3">
      <w:pPr>
        <w:pStyle w:val="Akapitzlist"/>
        <w:numPr>
          <w:ilvl w:val="0"/>
          <w:numId w:val="7"/>
        </w:numPr>
        <w:spacing w:after="120"/>
        <w:ind w:left="714" w:hanging="357"/>
        <w:contextualSpacing w:val="0"/>
        <w:rPr>
          <w:lang w:val="pl-PL"/>
        </w:rPr>
      </w:pPr>
      <w:r>
        <w:rPr>
          <w:lang w:val="pl-PL"/>
        </w:rPr>
        <w:t xml:space="preserve">Innym bardzo ważnym czynnikiem mocno wpływającym na przebieg prac na placu budowy jest </w:t>
      </w:r>
      <w:r>
        <w:t>fakt czy wykonujemy prace samodzielnie jako brygadzista i ponosimy za to pełną odpowiedzialność</w:t>
      </w:r>
      <w:r w:rsidR="00C52CCC">
        <w:t>,</w:t>
      </w:r>
      <w:r>
        <w:t xml:space="preserve"> czy jesteśmy jedynie podwykonawcami </w:t>
      </w:r>
      <w:r w:rsidR="00C52CCC">
        <w:t xml:space="preserve">i </w:t>
      </w:r>
      <w:r>
        <w:t xml:space="preserve"> mamy na budowie osobę pełniącą funkcję kierownika budowy</w:t>
      </w:r>
      <w:r w:rsidR="00C52CCC">
        <w:t>.</w:t>
      </w:r>
    </w:p>
    <w:p w14:paraId="05CF18DE" w14:textId="5CC67DCD" w:rsidR="00B06962" w:rsidRDefault="00BE61D2" w:rsidP="00C515A3">
      <w:pPr>
        <w:pStyle w:val="Akapitzlist"/>
        <w:numPr>
          <w:ilvl w:val="0"/>
          <w:numId w:val="7"/>
        </w:numPr>
        <w:spacing w:after="120"/>
        <w:ind w:left="714" w:hanging="357"/>
        <w:contextualSpacing w:val="0"/>
        <w:rPr>
          <w:lang w:val="pl-PL"/>
        </w:rPr>
      </w:pPr>
      <w:r w:rsidRPr="00BE61D2">
        <w:t>Gromadzenie jak największej ilości danych o warunkach i samej budowie jest jak najbardziej wskazane i celowe</w:t>
      </w:r>
      <w:r w:rsidRPr="00BE61D2">
        <w:rPr>
          <w:lang w:val="pl-PL"/>
        </w:rPr>
        <w:t xml:space="preserve">. </w:t>
      </w:r>
      <w:r w:rsidR="003B3883">
        <w:rPr>
          <w:lang w:val="pl-PL"/>
        </w:rPr>
        <w:t xml:space="preserve">Dlatego </w:t>
      </w:r>
      <w:r w:rsidR="00C52CCC">
        <w:rPr>
          <w:lang w:val="pl-PL"/>
        </w:rPr>
        <w:t xml:space="preserve">bardzo ważna i potrzebna jest ta część testowanego narzędzia, która  charakteryzuje plac budowy, rodzaj wykonywanych robót, stan zatrudnienia itp. </w:t>
      </w:r>
      <w:r w:rsidR="00C515A3">
        <w:rPr>
          <w:lang w:val="pl-PL"/>
        </w:rPr>
        <w:t>Zdecydowanie na plus.</w:t>
      </w:r>
    </w:p>
    <w:p w14:paraId="663F7539" w14:textId="059CFA0C" w:rsidR="00FE2384" w:rsidRDefault="00FE2384" w:rsidP="00FE2384">
      <w:pPr>
        <w:pStyle w:val="Akapitzlist"/>
        <w:numPr>
          <w:ilvl w:val="0"/>
          <w:numId w:val="7"/>
        </w:numPr>
        <w:spacing w:after="120"/>
        <w:contextualSpacing w:val="0"/>
      </w:pPr>
      <w:r>
        <w:t>Wydaje się celowym i pożytecznym uzupełnienie tej informacji o czynnik ludzki, czyli  ilości pracowników, ich kwalifikacje (udokumentowane)  oraz  fachowe umiejętności /doświadczenie (nie koniecznie potwierdzone)  oraz bardzo ważne- jak długo ze sobą współpracują.</w:t>
      </w:r>
      <w:r w:rsidRPr="00F34B74">
        <w:t xml:space="preserve"> </w:t>
      </w:r>
      <w:r>
        <w:t xml:space="preserve"> Pozwoli nam to zwrócić szczególna uwagę na elementy krytyczne na placu budowy i przewidzieć , gdzie mogą one się pojawić .</w:t>
      </w:r>
    </w:p>
    <w:p w14:paraId="7B5EB22C" w14:textId="046635FB" w:rsidR="003E333A" w:rsidRPr="003E333A" w:rsidRDefault="003E333A" w:rsidP="00FE2384">
      <w:pPr>
        <w:pStyle w:val="Akapitzlist"/>
        <w:numPr>
          <w:ilvl w:val="0"/>
          <w:numId w:val="7"/>
        </w:numPr>
        <w:spacing w:after="120"/>
        <w:ind w:left="714" w:hanging="357"/>
        <w:contextualSpacing w:val="0"/>
        <w:rPr>
          <w:lang w:val="pl-PL"/>
        </w:rPr>
      </w:pPr>
      <w:r>
        <w:lastRenderedPageBreak/>
        <w:t>Wypełnianie tabeli ( całkowite ) na placu budowy jest praktycznie niemożliwe , jedynie wskazane jest wykonywanie notatek i późniejsze dokonywanie wpisów.</w:t>
      </w:r>
    </w:p>
    <w:p w14:paraId="5E588153" w14:textId="0033C799" w:rsidR="003E333A" w:rsidRPr="00FE2384" w:rsidRDefault="007E092C" w:rsidP="0001492E">
      <w:pPr>
        <w:pStyle w:val="Akapitzlist"/>
        <w:numPr>
          <w:ilvl w:val="0"/>
          <w:numId w:val="7"/>
        </w:numPr>
        <w:spacing w:after="120"/>
        <w:contextualSpacing w:val="0"/>
        <w:jc w:val="both"/>
        <w:rPr>
          <w:lang w:val="pl-PL"/>
        </w:rPr>
      </w:pPr>
      <w:r>
        <w:t>Z</w:t>
      </w:r>
      <w:r w:rsidRPr="00C515A3">
        <w:t>djęcia</w:t>
      </w:r>
      <w:r>
        <w:t xml:space="preserve"> i filmy są</w:t>
      </w:r>
      <w:r w:rsidRPr="00C515A3">
        <w:t xml:space="preserve"> bardzo przydatne do celów dydaktycznych</w:t>
      </w:r>
      <w:r>
        <w:t xml:space="preserve">. </w:t>
      </w:r>
      <w:r w:rsidR="00C515A3" w:rsidRPr="00C515A3">
        <w:t xml:space="preserve">Dokumentowanie sytuacji pracy w formie zdjęć, czy nawet filmów - </w:t>
      </w:r>
      <w:r w:rsidR="003E333A" w:rsidRPr="00C515A3">
        <w:t xml:space="preserve"> jak </w:t>
      </w:r>
      <w:r>
        <w:t xml:space="preserve">zatem </w:t>
      </w:r>
      <w:r w:rsidR="003E333A" w:rsidRPr="00C515A3">
        <w:t xml:space="preserve">najbardziej </w:t>
      </w:r>
      <w:r w:rsidR="00C515A3">
        <w:t>wskazane</w:t>
      </w:r>
      <w:r>
        <w:t xml:space="preserve"> i celowe</w:t>
      </w:r>
      <w:r w:rsidR="00C515A3" w:rsidRPr="00C515A3">
        <w:t xml:space="preserve">. Niestety jest to jednak często niemile widziane </w:t>
      </w:r>
      <w:r w:rsidR="0084295E">
        <w:t xml:space="preserve">(a nawet zakazane) </w:t>
      </w:r>
      <w:r w:rsidR="00C515A3" w:rsidRPr="00C515A3">
        <w:t>i trudne do zrealizowania. Należało by przekonać kierownictwo budowy oraz samych nagrywanych pracowników, o tym, że celem nie jest ocenianie ich, a raczej wychwycenie/ zidentyfikowanie trudnych dla nich SYTUACJI PRACY i pokazanie, jak sobie z nimi poradzono</w:t>
      </w:r>
      <w:r>
        <w:t xml:space="preserve"> lub (niestety), jakie popełniono błędy</w:t>
      </w:r>
      <w:r w:rsidR="00C515A3" w:rsidRPr="00C515A3">
        <w:t>.</w:t>
      </w:r>
      <w:r w:rsidR="00C515A3">
        <w:t xml:space="preserve"> </w:t>
      </w:r>
      <w:r>
        <w:br/>
        <w:t xml:space="preserve">Ważne : </w:t>
      </w:r>
      <w:r w:rsidR="00706127">
        <w:t>należ</w:t>
      </w:r>
      <w:r>
        <w:t>y</w:t>
      </w:r>
      <w:r w:rsidR="00706127">
        <w:t xml:space="preserve"> zadbać o kwestie RODO</w:t>
      </w:r>
      <w:r w:rsidR="00C515A3" w:rsidRPr="00C515A3">
        <w:t>.</w:t>
      </w:r>
      <w:r>
        <w:t xml:space="preserve"> Warto podjąć trud takiego fotografowania i nagrywania, aby twarze konkretnych osób nie były widoczne. </w:t>
      </w:r>
    </w:p>
    <w:p w14:paraId="6E0BD25F" w14:textId="723B419A" w:rsidR="00FE2384" w:rsidRPr="00BE61D2" w:rsidRDefault="00FE2384" w:rsidP="0001492E">
      <w:pPr>
        <w:pStyle w:val="Akapitzlist"/>
        <w:numPr>
          <w:ilvl w:val="0"/>
          <w:numId w:val="7"/>
        </w:numPr>
        <w:spacing w:after="120"/>
        <w:contextualSpacing w:val="0"/>
        <w:jc w:val="both"/>
        <w:rPr>
          <w:lang w:val="pl-PL"/>
        </w:rPr>
      </w:pPr>
      <w:r w:rsidRPr="00BE61D2">
        <w:t xml:space="preserve">Co do samej tabeli </w:t>
      </w:r>
      <w:r w:rsidR="007E092C" w:rsidRPr="00BE61D2">
        <w:t xml:space="preserve">obserwacji </w:t>
      </w:r>
      <w:r w:rsidR="00BE61D2" w:rsidRPr="00BE61D2">
        <w:t>-</w:t>
      </w:r>
      <w:r w:rsidR="007E092C" w:rsidRPr="00BE61D2">
        <w:t xml:space="preserve"> </w:t>
      </w:r>
      <w:r w:rsidRPr="00BE61D2">
        <w:t xml:space="preserve">jest </w:t>
      </w:r>
      <w:r w:rsidR="00BE61D2" w:rsidRPr="00BE61D2">
        <w:t xml:space="preserve">ona raczej </w:t>
      </w:r>
      <w:r w:rsidRPr="00BE61D2">
        <w:t xml:space="preserve">zrozumiała, pozwala na gromadzenie danych, które mogą być podstawą do budowania programu szkoleniowego. </w:t>
      </w:r>
      <w:r w:rsidR="00BE61D2" w:rsidRPr="00BE61D2">
        <w:t xml:space="preserve">Naniesiono propozycje drobnej korekty/ uzupełnienia </w:t>
      </w:r>
      <w:bookmarkStart w:id="0" w:name="_GoBack"/>
      <w:bookmarkEnd w:id="0"/>
      <w:r w:rsidR="00BE61D2" w:rsidRPr="00BE61D2">
        <w:t>nazw poszczególnych jednostek szkoleniowych (dla większego rozróżnienia specyfiki i zróżnicowania pomiędzy brygadzistą a kierownikiem budowy).</w:t>
      </w:r>
    </w:p>
    <w:p w14:paraId="2420682C" w14:textId="2FC70515" w:rsidR="00C52CCC" w:rsidRDefault="007E092C" w:rsidP="0001492E">
      <w:pPr>
        <w:pStyle w:val="Akapitzlist"/>
        <w:numPr>
          <w:ilvl w:val="0"/>
          <w:numId w:val="7"/>
        </w:numPr>
        <w:spacing w:after="120"/>
        <w:ind w:left="714" w:hanging="357"/>
        <w:contextualSpacing w:val="0"/>
        <w:jc w:val="both"/>
        <w:rPr>
          <w:lang w:val="pl-PL"/>
        </w:rPr>
      </w:pPr>
      <w:r>
        <w:rPr>
          <w:lang w:val="pl-PL"/>
        </w:rPr>
        <w:t>Podzielam opinie i spostrzeżenia kolegów z Francji i Hiszpanii, co konieczności wcześniejszego wyjaśnienia menadżerom wytypowanych placów budów celów prowadzenia obserwacji i jak najdokładniejszego omówienia scenariusza przebiegu wizyty osób postronnych na terenie placu budowy. Wyjaśnienie to powinno również dotrzeć do pozostałych pracowników budowlanych (a szczególnie tych, którzy mogą być ewentualnie fotografowani czy nagrywani).</w:t>
      </w:r>
    </w:p>
    <w:p w14:paraId="367D3825" w14:textId="7C4D6575" w:rsidR="0001492E" w:rsidRDefault="0001492E" w:rsidP="0001492E">
      <w:pPr>
        <w:pStyle w:val="Akapitzlist"/>
        <w:numPr>
          <w:ilvl w:val="0"/>
          <w:numId w:val="7"/>
        </w:numPr>
        <w:spacing w:after="120"/>
        <w:ind w:left="714" w:hanging="357"/>
        <w:contextualSpacing w:val="0"/>
        <w:jc w:val="both"/>
        <w:rPr>
          <w:lang w:val="pl-PL"/>
        </w:rPr>
      </w:pPr>
      <w:r>
        <w:rPr>
          <w:lang w:val="pl-PL"/>
        </w:rPr>
        <w:t xml:space="preserve"> Bardzo ważne – omówienie kwestii bezpieczeństwa osób prowadzących obserwację na placu budowy (uzgodnione zasady bhp muszą być przez nich bezwzględnie przestrzegane).</w:t>
      </w:r>
    </w:p>
    <w:p w14:paraId="023E4563" w14:textId="57B5D1BC" w:rsidR="00714A6A" w:rsidRPr="00C52CCC" w:rsidRDefault="00714A6A" w:rsidP="00714A6A">
      <w:pPr>
        <w:pStyle w:val="Akapitzlist"/>
        <w:numPr>
          <w:ilvl w:val="0"/>
          <w:numId w:val="7"/>
        </w:numPr>
        <w:spacing w:after="120"/>
        <w:ind w:left="714" w:hanging="357"/>
        <w:contextualSpacing w:val="0"/>
        <w:jc w:val="both"/>
        <w:rPr>
          <w:lang w:val="pl-PL"/>
        </w:rPr>
      </w:pPr>
      <w:r>
        <w:t xml:space="preserve">Proponuję opracowanie « listy kontrolnej »,  która pozwoli na powtarzalną ocenę pracy brygadzisty, jego umiejętności, wskazanie błędów i ich poprawę, możliwość porównania wyników ; </w:t>
      </w:r>
      <w:r w:rsidR="009E1EBD">
        <w:br/>
      </w:r>
      <w:r w:rsidRPr="00C52CCC">
        <w:rPr>
          <w:i/>
        </w:rPr>
        <w:t xml:space="preserve">komentarz J.Religi : takiego typu </w:t>
      </w:r>
      <w:r>
        <w:rPr>
          <w:i/>
        </w:rPr>
        <w:t>« </w:t>
      </w:r>
      <w:r w:rsidRPr="00C52CCC">
        <w:rPr>
          <w:i/>
        </w:rPr>
        <w:t>listę kontrolną</w:t>
      </w:r>
      <w:r>
        <w:rPr>
          <w:i/>
        </w:rPr>
        <w:t> »</w:t>
      </w:r>
      <w:r w:rsidRPr="00C52CCC">
        <w:rPr>
          <w:i/>
        </w:rPr>
        <w:t xml:space="preserve"> stanowi</w:t>
      </w:r>
      <w:r>
        <w:rPr>
          <w:i/>
        </w:rPr>
        <w:t>ą</w:t>
      </w:r>
      <w:r w:rsidRPr="00C52CCC">
        <w:rPr>
          <w:i/>
        </w:rPr>
        <w:t xml:space="preserve"> inne narzędzi</w:t>
      </w:r>
      <w:r>
        <w:rPr>
          <w:i/>
        </w:rPr>
        <w:t>a</w:t>
      </w:r>
      <w:r w:rsidRPr="00C52CCC">
        <w:rPr>
          <w:i/>
        </w:rPr>
        <w:t xml:space="preserve"> przygotowane przez zespół RenovUp : FORMULARZ 3 – Pozycjonowanie ucznia na ścieżce rozwoju (diagnoza potrzeb szkoleniowych</w:t>
      </w:r>
      <w:r w:rsidRPr="00C52CCC">
        <w:t>)</w:t>
      </w:r>
      <w:r>
        <w:t xml:space="preserve"> oraz </w:t>
      </w:r>
      <w:r w:rsidRPr="003A7A45">
        <w:rPr>
          <w:i/>
        </w:rPr>
        <w:t>FORMULARZ 4 – Monitoring postępów</w:t>
      </w:r>
      <w:r w:rsidR="009E1EBD">
        <w:rPr>
          <w:i/>
        </w:rPr>
        <w:t>.</w:t>
      </w:r>
    </w:p>
    <w:p w14:paraId="47CDD711" w14:textId="77777777" w:rsidR="00714A6A" w:rsidRPr="00C52CCC" w:rsidRDefault="00714A6A" w:rsidP="00714A6A">
      <w:pPr>
        <w:pStyle w:val="Akapitzlist"/>
        <w:spacing w:after="120"/>
        <w:ind w:left="714"/>
        <w:contextualSpacing w:val="0"/>
        <w:jc w:val="both"/>
        <w:rPr>
          <w:lang w:val="pl-PL"/>
        </w:rPr>
      </w:pPr>
    </w:p>
    <w:p w14:paraId="70574623" w14:textId="77777777" w:rsidR="00EE09BD" w:rsidRPr="00EE09BD" w:rsidRDefault="00EE09BD" w:rsidP="00EE09BD">
      <w:pPr>
        <w:rPr>
          <w:lang w:val="pl-PL"/>
        </w:rPr>
      </w:pPr>
    </w:p>
    <w:p w14:paraId="6CCC16B1" w14:textId="77777777" w:rsidR="00E5310C" w:rsidRPr="00F517EC" w:rsidRDefault="00E5310C" w:rsidP="00A17264">
      <w:pPr>
        <w:pStyle w:val="Akapitzlist"/>
        <w:spacing w:after="0" w:line="240" w:lineRule="auto"/>
        <w:jc w:val="both"/>
        <w:rPr>
          <w:lang w:val="pl-PL"/>
        </w:rPr>
      </w:pPr>
    </w:p>
    <w:p w14:paraId="6C8F700C" w14:textId="0FDDB9FE" w:rsidR="005D62A5" w:rsidRPr="00F517EC" w:rsidRDefault="005D62A5" w:rsidP="00C52CCC">
      <w:pPr>
        <w:pStyle w:val="Akapitzlist"/>
        <w:spacing w:after="0" w:line="240" w:lineRule="auto"/>
        <w:jc w:val="both"/>
        <w:rPr>
          <w:lang w:val="pl-PL"/>
        </w:rPr>
      </w:pPr>
    </w:p>
    <w:p w14:paraId="55CA5DFD" w14:textId="77777777" w:rsidR="007F418F" w:rsidRPr="00F517EC" w:rsidRDefault="007F418F" w:rsidP="007F418F">
      <w:pPr>
        <w:spacing w:after="0" w:line="240" w:lineRule="auto"/>
        <w:ind w:left="360"/>
        <w:jc w:val="both"/>
        <w:rPr>
          <w:lang w:val="pl-PL"/>
        </w:rPr>
      </w:pPr>
    </w:p>
    <w:p w14:paraId="2F00C66B" w14:textId="77777777" w:rsidR="00974376" w:rsidRPr="00F517EC" w:rsidRDefault="00974376" w:rsidP="00A17264">
      <w:pPr>
        <w:spacing w:after="0" w:line="240" w:lineRule="auto"/>
        <w:jc w:val="both"/>
        <w:rPr>
          <w:b/>
          <w:bCs/>
          <w:lang w:val="pl-PL"/>
        </w:rPr>
      </w:pPr>
    </w:p>
    <w:p w14:paraId="4BC8C193" w14:textId="77777777" w:rsidR="00D278BB" w:rsidRPr="00F517EC" w:rsidRDefault="00D278BB" w:rsidP="00A17264">
      <w:pPr>
        <w:spacing w:after="0" w:line="240" w:lineRule="auto"/>
        <w:jc w:val="both"/>
        <w:rPr>
          <w:b/>
          <w:bCs/>
          <w:lang w:val="pl-PL"/>
        </w:rPr>
      </w:pPr>
    </w:p>
    <w:p w14:paraId="42075B5D" w14:textId="77777777" w:rsidR="005F6A2C" w:rsidRPr="00F517EC" w:rsidRDefault="005F6A2C" w:rsidP="00A17264">
      <w:pPr>
        <w:pStyle w:val="Akapitzlist"/>
        <w:spacing w:after="0" w:line="240" w:lineRule="auto"/>
        <w:jc w:val="both"/>
        <w:rPr>
          <w:lang w:val="pl-PL"/>
        </w:rPr>
      </w:pPr>
    </w:p>
    <w:p w14:paraId="2F48E969" w14:textId="77777777" w:rsidR="009922C1" w:rsidRDefault="009922C1" w:rsidP="00A17264">
      <w:pPr>
        <w:pStyle w:val="Akapitzlist"/>
        <w:spacing w:after="0" w:line="240" w:lineRule="auto"/>
        <w:jc w:val="both"/>
        <w:rPr>
          <w:lang w:val="pl-PL"/>
        </w:rPr>
      </w:pPr>
    </w:p>
    <w:p w14:paraId="7F4F99AE" w14:textId="77777777" w:rsidR="00D56D1D" w:rsidRDefault="00D56D1D" w:rsidP="00A17264">
      <w:pPr>
        <w:pStyle w:val="Akapitzlist"/>
        <w:spacing w:after="0" w:line="240" w:lineRule="auto"/>
        <w:jc w:val="both"/>
        <w:rPr>
          <w:lang w:val="pl-PL"/>
        </w:rPr>
      </w:pPr>
    </w:p>
    <w:p w14:paraId="2BC7AC03" w14:textId="77777777" w:rsidR="00D56D1D" w:rsidRPr="00F517EC" w:rsidRDefault="00D56D1D" w:rsidP="00A17264">
      <w:pPr>
        <w:pStyle w:val="Akapitzlist"/>
        <w:spacing w:after="0" w:line="240" w:lineRule="auto"/>
        <w:jc w:val="both"/>
        <w:rPr>
          <w:lang w:val="pl-PL"/>
        </w:rPr>
      </w:pPr>
    </w:p>
    <w:sectPr w:rsidR="00D56D1D" w:rsidRPr="00F517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B45F" w14:textId="77777777" w:rsidR="00E05479" w:rsidRDefault="00E05479" w:rsidP="009F3FF4">
      <w:pPr>
        <w:spacing w:after="0" w:line="240" w:lineRule="auto"/>
      </w:pPr>
      <w:r>
        <w:separator/>
      </w:r>
    </w:p>
  </w:endnote>
  <w:endnote w:type="continuationSeparator" w:id="0">
    <w:p w14:paraId="7355F7B4" w14:textId="77777777" w:rsidR="00E05479" w:rsidRDefault="00E05479"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6803"/>
      <w:docPartObj>
        <w:docPartGallery w:val="Page Numbers (Bottom of Page)"/>
        <w:docPartUnique/>
      </w:docPartObj>
    </w:sdtPr>
    <w:sdtEndPr/>
    <w:sdtContent>
      <w:p w14:paraId="263EBDBB" w14:textId="77777777" w:rsidR="005D62A5" w:rsidRDefault="00C06DC9">
        <w:pPr>
          <w:pStyle w:val="Stopka"/>
        </w:pPr>
        <w:r>
          <w:rPr>
            <w:noProof/>
            <w:lang w:val="pl-PL" w:eastAsia="pl-PL"/>
          </w:rPr>
          <mc:AlternateContent>
            <mc:Choice Requires="wpg">
              <w:drawing>
                <wp:anchor distT="0" distB="0" distL="114300" distR="114300" simplePos="0" relativeHeight="251659264" behindDoc="0" locked="0" layoutInCell="1" allowOverlap="1" wp14:anchorId="2D278F40" wp14:editId="61AF646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1783" w14:textId="77777777" w:rsidR="005D62A5" w:rsidRDefault="00C06DC9">
                                <w:pPr>
                                  <w:pStyle w:val="Stopka"/>
                                  <w:jc w:val="center"/>
                                  <w:rPr>
                                    <w:sz w:val="16"/>
                                    <w:szCs w:val="16"/>
                                  </w:rPr>
                                </w:pPr>
                                <w:r>
                                  <w:fldChar w:fldCharType="begin"/>
                                </w:r>
                                <w:r>
                                  <w:instrText>PAGE    \* MERGEFORMAT</w:instrText>
                                </w:r>
                                <w:r>
                                  <w:fldChar w:fldCharType="separate"/>
                                </w:r>
                                <w:r w:rsidR="00BE61D2" w:rsidRPr="00BE61D2">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14:paraId="20AB1783" w14:textId="77777777" w:rsidR="005D62A5" w:rsidRDefault="00C06DC9">
                          <w:pPr>
                            <w:pStyle w:val="Stopka"/>
                            <w:jc w:val="center"/>
                            <w:rPr>
                              <w:sz w:val="16"/>
                              <w:szCs w:val="16"/>
                            </w:rPr>
                          </w:pPr>
                          <w:r>
                            <w:fldChar w:fldCharType="begin"/>
                          </w:r>
                          <w:r>
                            <w:instrText>PAGE    \* MERGEFORMAT</w:instrText>
                          </w:r>
                          <w:r>
                            <w:fldChar w:fldCharType="separate"/>
                          </w:r>
                          <w:r w:rsidR="00BE61D2" w:rsidRPr="00BE61D2">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4C99A" w14:textId="77777777" w:rsidR="00E05479" w:rsidRDefault="00E05479" w:rsidP="009F3FF4">
      <w:pPr>
        <w:spacing w:after="0" w:line="240" w:lineRule="auto"/>
      </w:pPr>
      <w:r>
        <w:separator/>
      </w:r>
    </w:p>
  </w:footnote>
  <w:footnote w:type="continuationSeparator" w:id="0">
    <w:p w14:paraId="473180A4" w14:textId="77777777" w:rsidR="00E05479" w:rsidRDefault="00E05479" w:rsidP="009F3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DDA4E" w14:textId="2163EE24" w:rsidR="00F517EC" w:rsidRDefault="00F517EC">
    <w:pPr>
      <w:pStyle w:val="Nagwek"/>
    </w:pPr>
    <w:r w:rsidRPr="00F517EC">
      <w:rPr>
        <w:b/>
        <w:bCs/>
        <w:noProof/>
        <w:color w:val="1F3864" w:themeColor="accent1" w:themeShade="80"/>
        <w:sz w:val="36"/>
        <w:szCs w:val="36"/>
        <w:lang w:val="pl-PL" w:eastAsia="pl-PL"/>
      </w:rPr>
      <w:drawing>
        <wp:anchor distT="0" distB="0" distL="114300" distR="114300" simplePos="0" relativeHeight="251661312" behindDoc="1" locked="0" layoutInCell="1" allowOverlap="1" wp14:anchorId="11B39154" wp14:editId="171F8BE1">
          <wp:simplePos x="0" y="0"/>
          <wp:positionH relativeFrom="margin">
            <wp:posOffset>4030980</wp:posOffset>
          </wp:positionH>
          <wp:positionV relativeFrom="paragraph">
            <wp:posOffset>-300355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1F5"/>
    <w:multiLevelType w:val="hybridMultilevel"/>
    <w:tmpl w:val="8FB23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5C3AA3"/>
    <w:multiLevelType w:val="hybridMultilevel"/>
    <w:tmpl w:val="73C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D31CFC"/>
    <w:multiLevelType w:val="hybridMultilevel"/>
    <w:tmpl w:val="706C47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404F65FB"/>
    <w:multiLevelType w:val="hybridMultilevel"/>
    <w:tmpl w:val="53BCC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8846A3"/>
    <w:multiLevelType w:val="hybridMultilevel"/>
    <w:tmpl w:val="2962F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BE0E39"/>
    <w:multiLevelType w:val="hybridMultilevel"/>
    <w:tmpl w:val="909C3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6944DF"/>
    <w:multiLevelType w:val="hybridMultilevel"/>
    <w:tmpl w:val="BDE484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A5"/>
    <w:rsid w:val="0001492E"/>
    <w:rsid w:val="00043B8A"/>
    <w:rsid w:val="00077764"/>
    <w:rsid w:val="000B4826"/>
    <w:rsid w:val="00177563"/>
    <w:rsid w:val="001B7B84"/>
    <w:rsid w:val="001F72DC"/>
    <w:rsid w:val="00217C65"/>
    <w:rsid w:val="002E7022"/>
    <w:rsid w:val="00353087"/>
    <w:rsid w:val="00354225"/>
    <w:rsid w:val="00390DBC"/>
    <w:rsid w:val="003A5F40"/>
    <w:rsid w:val="003A7A45"/>
    <w:rsid w:val="003B3883"/>
    <w:rsid w:val="003D2C8E"/>
    <w:rsid w:val="003E333A"/>
    <w:rsid w:val="00415990"/>
    <w:rsid w:val="004F72AD"/>
    <w:rsid w:val="00501A72"/>
    <w:rsid w:val="005072DC"/>
    <w:rsid w:val="00507533"/>
    <w:rsid w:val="00540155"/>
    <w:rsid w:val="005D62A5"/>
    <w:rsid w:val="005F6A2C"/>
    <w:rsid w:val="00622EAB"/>
    <w:rsid w:val="00630951"/>
    <w:rsid w:val="00673AD8"/>
    <w:rsid w:val="006A122D"/>
    <w:rsid w:val="006B065E"/>
    <w:rsid w:val="006E1D25"/>
    <w:rsid w:val="00700F8E"/>
    <w:rsid w:val="00706127"/>
    <w:rsid w:val="00714A6A"/>
    <w:rsid w:val="00744A7D"/>
    <w:rsid w:val="00790434"/>
    <w:rsid w:val="007E092C"/>
    <w:rsid w:val="007F418F"/>
    <w:rsid w:val="00824882"/>
    <w:rsid w:val="0084295E"/>
    <w:rsid w:val="00924A73"/>
    <w:rsid w:val="0093517D"/>
    <w:rsid w:val="009623CA"/>
    <w:rsid w:val="00962D07"/>
    <w:rsid w:val="00963E99"/>
    <w:rsid w:val="00971903"/>
    <w:rsid w:val="00974376"/>
    <w:rsid w:val="009922C1"/>
    <w:rsid w:val="009E1EBD"/>
    <w:rsid w:val="009F3FF4"/>
    <w:rsid w:val="009F7CBD"/>
    <w:rsid w:val="00A17264"/>
    <w:rsid w:val="00A73C92"/>
    <w:rsid w:val="00B06962"/>
    <w:rsid w:val="00BA01F7"/>
    <w:rsid w:val="00BB0949"/>
    <w:rsid w:val="00BE61D2"/>
    <w:rsid w:val="00C06DC9"/>
    <w:rsid w:val="00C264EE"/>
    <w:rsid w:val="00C515A3"/>
    <w:rsid w:val="00C52CCC"/>
    <w:rsid w:val="00CE5F34"/>
    <w:rsid w:val="00D278BB"/>
    <w:rsid w:val="00D56D1D"/>
    <w:rsid w:val="00D811A5"/>
    <w:rsid w:val="00E05479"/>
    <w:rsid w:val="00E10196"/>
    <w:rsid w:val="00E5310C"/>
    <w:rsid w:val="00E77325"/>
    <w:rsid w:val="00EE09BD"/>
    <w:rsid w:val="00F27700"/>
    <w:rsid w:val="00F517EC"/>
    <w:rsid w:val="00FE2384"/>
    <w:rsid w:val="00FF2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1A5"/>
    <w:pPr>
      <w:ind w:left="720"/>
      <w:contextualSpacing/>
    </w:pPr>
  </w:style>
  <w:style w:type="paragraph" w:styleId="Tytu">
    <w:name w:val="Title"/>
    <w:basedOn w:val="Normalny"/>
    <w:next w:val="Normalny"/>
    <w:link w:val="TytuZnak"/>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ytuZnak">
    <w:name w:val="Tytuł Znak"/>
    <w:basedOn w:val="Domylnaczcionkaakapitu"/>
    <w:link w:val="Tytu"/>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Nagwek">
    <w:name w:val="header"/>
    <w:basedOn w:val="Normalny"/>
    <w:link w:val="NagwekZnak"/>
    <w:uiPriority w:val="99"/>
    <w:unhideWhenUsed/>
    <w:rsid w:val="009F3F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FF4"/>
  </w:style>
  <w:style w:type="paragraph" w:styleId="Stopka">
    <w:name w:val="footer"/>
    <w:basedOn w:val="Normalny"/>
    <w:link w:val="StopkaZnak"/>
    <w:uiPriority w:val="99"/>
    <w:unhideWhenUsed/>
    <w:rsid w:val="009F3F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1A5"/>
    <w:pPr>
      <w:ind w:left="720"/>
      <w:contextualSpacing/>
    </w:pPr>
  </w:style>
  <w:style w:type="paragraph" w:styleId="Tytu">
    <w:name w:val="Title"/>
    <w:basedOn w:val="Normalny"/>
    <w:next w:val="Normalny"/>
    <w:link w:val="TytuZnak"/>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ytuZnak">
    <w:name w:val="Tytuł Znak"/>
    <w:basedOn w:val="Domylnaczcionkaakapitu"/>
    <w:link w:val="Tytu"/>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Nagwek">
    <w:name w:val="header"/>
    <w:basedOn w:val="Normalny"/>
    <w:link w:val="NagwekZnak"/>
    <w:uiPriority w:val="99"/>
    <w:unhideWhenUsed/>
    <w:rsid w:val="009F3F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FF4"/>
  </w:style>
  <w:style w:type="paragraph" w:styleId="Stopka">
    <w:name w:val="footer"/>
    <w:basedOn w:val="Normalny"/>
    <w:link w:val="StopkaZnak"/>
    <w:uiPriority w:val="99"/>
    <w:unhideWhenUsed/>
    <w:rsid w:val="009F3F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686</Words>
  <Characters>4116</Characters>
  <Application>Microsoft Office Word</Application>
  <DocSecurity>0</DocSecurity>
  <Lines>34</Lines>
  <Paragraphs>9</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TOUILLON Pierre</dc:creator>
  <cp:keywords>, docId:228823115448F3236A89CE0BBA4DB74C</cp:keywords>
  <cp:lastModifiedBy>Jolanta Religa | Łukasiewicz - ITEE</cp:lastModifiedBy>
  <cp:revision>8</cp:revision>
  <dcterms:created xsi:type="dcterms:W3CDTF">2022-07-21T07:20:00Z</dcterms:created>
  <dcterms:modified xsi:type="dcterms:W3CDTF">2022-07-21T10:56:00Z</dcterms:modified>
</cp:coreProperties>
</file>